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FA" w:rsidRDefault="00143C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3CFA" w:rsidRDefault="00143CFA">
      <w:pPr>
        <w:pStyle w:val="ConsPlusNormal"/>
        <w:jc w:val="both"/>
        <w:outlineLvl w:val="0"/>
      </w:pPr>
    </w:p>
    <w:p w:rsidR="00143CFA" w:rsidRDefault="00143CFA">
      <w:pPr>
        <w:pStyle w:val="ConsPlusNormal"/>
        <w:outlineLvl w:val="0"/>
      </w:pPr>
      <w:r>
        <w:t>Зарегистрировано в Минюсте России 20 августа 2020 г. N 59353</w:t>
      </w:r>
    </w:p>
    <w:p w:rsidR="00143CFA" w:rsidRDefault="00143C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</w:pPr>
      <w:r>
        <w:t>МИНИСТЕРСТВО НАУКИ И ВЫСШЕГО ОБРАЗОВАНИЯ</w:t>
      </w:r>
    </w:p>
    <w:p w:rsidR="00143CFA" w:rsidRDefault="00143CFA">
      <w:pPr>
        <w:pStyle w:val="ConsPlusTitle"/>
        <w:jc w:val="center"/>
      </w:pPr>
      <w:r>
        <w:t>РОССИЙСКОЙ ФЕДЕРАЦИИ</w:t>
      </w:r>
    </w:p>
    <w:p w:rsidR="00143CFA" w:rsidRDefault="00143CFA">
      <w:pPr>
        <w:pStyle w:val="ConsPlusTitle"/>
        <w:jc w:val="center"/>
      </w:pPr>
    </w:p>
    <w:p w:rsidR="00143CFA" w:rsidRDefault="00143CFA">
      <w:pPr>
        <w:pStyle w:val="ConsPlusTitle"/>
        <w:jc w:val="center"/>
      </w:pPr>
      <w:r>
        <w:t>ПРИКАЗ</w:t>
      </w:r>
    </w:p>
    <w:p w:rsidR="00143CFA" w:rsidRDefault="00143CFA">
      <w:pPr>
        <w:pStyle w:val="ConsPlusTitle"/>
        <w:jc w:val="center"/>
      </w:pPr>
      <w:r>
        <w:t>от 7 августа 2020 г. N 901</w:t>
      </w:r>
    </w:p>
    <w:p w:rsidR="00143CFA" w:rsidRDefault="00143CFA">
      <w:pPr>
        <w:pStyle w:val="ConsPlusTitle"/>
        <w:jc w:val="center"/>
      </w:pPr>
    </w:p>
    <w:p w:rsidR="00143CFA" w:rsidRDefault="00143CFA">
      <w:pPr>
        <w:pStyle w:val="ConsPlusTitle"/>
        <w:jc w:val="center"/>
      </w:pPr>
      <w:r>
        <w:t>ОБ УТВЕРЖДЕНИИ</w:t>
      </w:r>
    </w:p>
    <w:p w:rsidR="00143CFA" w:rsidRDefault="00143CF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43CFA" w:rsidRDefault="00143CF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43CFA" w:rsidRDefault="00143CFA">
      <w:pPr>
        <w:pStyle w:val="ConsPlusTitle"/>
        <w:jc w:val="center"/>
      </w:pPr>
      <w:r>
        <w:t>27.03.01 СТАНДАРТИЗАЦИЯ И МЕТРОЛОГИЯ</w:t>
      </w:r>
    </w:p>
    <w:p w:rsidR="00143CFA" w:rsidRDefault="00143C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43C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27.03.01 Стандартизация и метрология (далее - стандарт).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27.03.01 Стандартизация и метрология (уровень бакалавриата), утвержденным приказом Министерства образования и науки Российской Федерации от 6 марта 2015 г. N 168 (зарегистрирован Министерством юстиции Российской Федерации 26 марта 2015 г., регистрационный N 36567),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right"/>
      </w:pPr>
      <w:r>
        <w:t>Врио Министра</w:t>
      </w:r>
    </w:p>
    <w:p w:rsidR="00143CFA" w:rsidRDefault="00143CFA">
      <w:pPr>
        <w:pStyle w:val="ConsPlusNormal"/>
        <w:jc w:val="right"/>
      </w:pPr>
      <w:r>
        <w:t>А.В.НАРУКАВНИКОВ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right"/>
        <w:outlineLvl w:val="0"/>
      </w:pPr>
      <w:r>
        <w:lastRenderedPageBreak/>
        <w:t>Приложение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right"/>
      </w:pPr>
      <w:r>
        <w:t>Утвержден</w:t>
      </w:r>
    </w:p>
    <w:p w:rsidR="00143CFA" w:rsidRDefault="00143CFA">
      <w:pPr>
        <w:pStyle w:val="ConsPlusNormal"/>
        <w:jc w:val="right"/>
      </w:pPr>
      <w:r>
        <w:t>приказом Министерства науки</w:t>
      </w:r>
    </w:p>
    <w:p w:rsidR="00143CFA" w:rsidRDefault="00143CFA">
      <w:pPr>
        <w:pStyle w:val="ConsPlusNormal"/>
        <w:jc w:val="right"/>
      </w:pPr>
      <w:r>
        <w:t>и высшего образования</w:t>
      </w:r>
    </w:p>
    <w:p w:rsidR="00143CFA" w:rsidRDefault="00143CFA">
      <w:pPr>
        <w:pStyle w:val="ConsPlusNormal"/>
        <w:jc w:val="right"/>
      </w:pPr>
      <w:r>
        <w:t>Российской Федерации</w:t>
      </w:r>
    </w:p>
    <w:p w:rsidR="00143CFA" w:rsidRDefault="00143CFA">
      <w:pPr>
        <w:pStyle w:val="ConsPlusNormal"/>
        <w:jc w:val="right"/>
      </w:pPr>
      <w:r>
        <w:t>от 7 августа 2020 г. N 901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143CFA" w:rsidRDefault="00143CF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43CFA" w:rsidRDefault="00143CFA">
      <w:pPr>
        <w:pStyle w:val="ConsPlusTitle"/>
        <w:jc w:val="center"/>
      </w:pPr>
      <w:r>
        <w:t>27.03.01 СТАНДАРТИЗАЦИЯ И МЕТРОЛОГИЯ</w:t>
      </w:r>
    </w:p>
    <w:p w:rsidR="00143CFA" w:rsidRDefault="00143C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43C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43CFA" w:rsidRDefault="00143C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FA" w:rsidRDefault="00143CFA">
            <w:pPr>
              <w:pStyle w:val="ConsPlusNormal"/>
            </w:pP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  <w:outlineLvl w:val="1"/>
      </w:pPr>
      <w:r>
        <w:t>I. Общие положения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27.03.01 Стандартизация и метрология (далее соответственно - программа бакалавриата, направление подготовки).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43CFA" w:rsidRDefault="00143CFA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43CFA" w:rsidRDefault="00143CFA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получения и применения измерительной информации, технического регулирования и стандартизации; энергетической промышленности; аэрокосмической промышленности; нанотехнологической промышленности; биотехнологической промышленности; неразрушающего контроля).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43CFA" w:rsidRDefault="00143CFA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пограммы бакалавриата выпускники могут готовиться к решению задач профессиональной деятельности следующих типов: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7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43CFA" w:rsidRDefault="00143CFA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143CFA" w:rsidRDefault="00143CFA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143CFA" w:rsidRDefault="00143CFA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center"/>
      </w:pPr>
      <w:r>
        <w:t>Структура и объем программы бакалавриата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right"/>
      </w:pPr>
      <w:r>
        <w:t>Таблица</w:t>
      </w:r>
    </w:p>
    <w:p w:rsidR="00143CFA" w:rsidRDefault="00143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4025"/>
        <w:gridCol w:w="3628"/>
      </w:tblGrid>
      <w:tr w:rsidR="00143CFA">
        <w:tc>
          <w:tcPr>
            <w:tcW w:w="5442" w:type="dxa"/>
            <w:gridSpan w:val="2"/>
          </w:tcPr>
          <w:p w:rsidR="00143CFA" w:rsidRDefault="00143CF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8" w:type="dxa"/>
          </w:tcPr>
          <w:p w:rsidR="00143CFA" w:rsidRDefault="00143CF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43CFA">
        <w:tc>
          <w:tcPr>
            <w:tcW w:w="1417" w:type="dxa"/>
            <w:vAlign w:val="center"/>
          </w:tcPr>
          <w:p w:rsidR="00143CFA" w:rsidRDefault="00143CFA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025" w:type="dxa"/>
          </w:tcPr>
          <w:p w:rsidR="00143CFA" w:rsidRDefault="00143CF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143CFA">
        <w:tc>
          <w:tcPr>
            <w:tcW w:w="1417" w:type="dxa"/>
            <w:vAlign w:val="center"/>
          </w:tcPr>
          <w:p w:rsidR="00143CFA" w:rsidRDefault="00143CFA">
            <w:pPr>
              <w:pStyle w:val="ConsPlusNormal"/>
              <w:jc w:val="center"/>
            </w:pPr>
            <w:bookmarkStart w:id="6" w:name="P103"/>
            <w:bookmarkEnd w:id="6"/>
            <w:r>
              <w:lastRenderedPageBreak/>
              <w:t>Блок 2</w:t>
            </w:r>
          </w:p>
        </w:tc>
        <w:tc>
          <w:tcPr>
            <w:tcW w:w="4025" w:type="dxa"/>
          </w:tcPr>
          <w:p w:rsidR="00143CFA" w:rsidRDefault="00143CFA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143CFA">
        <w:tc>
          <w:tcPr>
            <w:tcW w:w="1417" w:type="dxa"/>
            <w:vAlign w:val="center"/>
          </w:tcPr>
          <w:p w:rsidR="00143CFA" w:rsidRDefault="00143CFA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025" w:type="dxa"/>
          </w:tcPr>
          <w:p w:rsidR="00143CFA" w:rsidRDefault="00143CF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143CFA">
        <w:tc>
          <w:tcPr>
            <w:tcW w:w="5442" w:type="dxa"/>
            <w:gridSpan w:val="2"/>
          </w:tcPr>
          <w:p w:rsidR="00143CFA" w:rsidRDefault="00143CFA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28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240</w:t>
            </w: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бакалавриата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143CFA" w:rsidRDefault="00143CFA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43CFA" w:rsidRDefault="00143CFA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 xml:space="preserve">2.5. В дополнение к типам практик,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43CFA" w:rsidRDefault="00143CFA">
      <w:pPr>
        <w:pStyle w:val="ConsPlusTitle"/>
        <w:jc w:val="center"/>
      </w:pPr>
      <w:r>
        <w:t>программы бакалавриата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lastRenderedPageBreak/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43CFA" w:rsidRDefault="00143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143CFA">
        <w:tc>
          <w:tcPr>
            <w:tcW w:w="2608" w:type="dxa"/>
          </w:tcPr>
          <w:p w:rsidR="00143CFA" w:rsidRDefault="00143CF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43CFA">
        <w:tc>
          <w:tcPr>
            <w:tcW w:w="2608" w:type="dxa"/>
            <w:vMerge w:val="restart"/>
            <w:vAlign w:val="center"/>
          </w:tcPr>
          <w:p w:rsidR="00143CFA" w:rsidRDefault="00143CF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43CFA">
        <w:tc>
          <w:tcPr>
            <w:tcW w:w="2608" w:type="dxa"/>
            <w:vMerge/>
          </w:tcPr>
          <w:p w:rsidR="00143CFA" w:rsidRDefault="00143CFA">
            <w:pPr>
              <w:pStyle w:val="ConsPlusNormal"/>
            </w:pP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43CFA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43CFA" w:rsidRDefault="00143CF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tcBorders>
              <w:bottom w:val="nil"/>
            </w:tcBorders>
          </w:tcPr>
          <w:p w:rsidR="00143CFA" w:rsidRDefault="00143CFA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143CF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3CFA" w:rsidRDefault="00143C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43CFA" w:rsidRDefault="00143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143CFA">
        <w:tc>
          <w:tcPr>
            <w:tcW w:w="2608" w:type="dxa"/>
          </w:tcPr>
          <w:p w:rsidR="00143CFA" w:rsidRDefault="00143CF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Формулирование задач управления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ОПК-2. Способен формулировать задачи профессиональной деятельности на основе знаний профильных разделов математических и естественнонаучных дисциплин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Совершенствование в профессиональной сфере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ОПК-5 Способен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Принятие решений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ОПК-6. 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Постановка и проведение эксперимента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ОПК-7. Способен осуществлять постановку и выполненять эксперименты по проверке корректности и эффективности научно обоснованных решений в области стандартизации и метрологического обеспечения</w:t>
            </w:r>
          </w:p>
        </w:tc>
      </w:tr>
      <w:tr w:rsidR="00143CFA">
        <w:tc>
          <w:tcPr>
            <w:tcW w:w="2608" w:type="dxa"/>
            <w:vAlign w:val="center"/>
          </w:tcPr>
          <w:p w:rsidR="00143CFA" w:rsidRDefault="00143CFA">
            <w:pPr>
              <w:pStyle w:val="ConsPlusNormal"/>
            </w:pPr>
            <w:r>
              <w:t>Разработка технической документации</w:t>
            </w:r>
          </w:p>
        </w:tc>
        <w:tc>
          <w:tcPr>
            <w:tcW w:w="6463" w:type="dxa"/>
          </w:tcPr>
          <w:p w:rsidR="00143CFA" w:rsidRDefault="00143CFA">
            <w:pPr>
              <w:pStyle w:val="ConsPlusNormal"/>
              <w:jc w:val="both"/>
            </w:pPr>
            <w: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</w:tr>
      <w:tr w:rsidR="00143CFA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  <w:vAlign w:val="center"/>
          </w:tcPr>
          <w:p w:rsidR="00143CFA" w:rsidRDefault="00143CFA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143CFA" w:rsidRDefault="00143CFA">
            <w:pPr>
              <w:pStyle w:val="ConsPlusNormal"/>
              <w:jc w:val="both"/>
            </w:pPr>
            <w: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43CF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3CFA" w:rsidRDefault="00143CFA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</w:t>
      </w:r>
      <w:r>
        <w:lastRenderedPageBreak/>
        <w:t>выпускников (при наличии).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&lt;3&gt;</w:t>
      </w:r>
      <w:hyperlink r:id="rId2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&lt;4&gt;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бакалавриата.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 xml:space="preserve">&lt;5&gt;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&lt;6&gt;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lastRenderedPageBreak/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143CFA" w:rsidRDefault="00143CF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right"/>
        <w:outlineLvl w:val="1"/>
      </w:pPr>
      <w:r>
        <w:t>Приложение</w:t>
      </w:r>
    </w:p>
    <w:p w:rsidR="00143CFA" w:rsidRDefault="00143CFA">
      <w:pPr>
        <w:pStyle w:val="ConsPlusNormal"/>
        <w:jc w:val="right"/>
      </w:pPr>
      <w:r>
        <w:t>к федеральному государственному</w:t>
      </w:r>
    </w:p>
    <w:p w:rsidR="00143CFA" w:rsidRDefault="00143CFA">
      <w:pPr>
        <w:pStyle w:val="ConsPlusNormal"/>
        <w:jc w:val="right"/>
      </w:pPr>
      <w:r>
        <w:t>образовательному стандарту</w:t>
      </w:r>
    </w:p>
    <w:p w:rsidR="00143CFA" w:rsidRDefault="00143CFA">
      <w:pPr>
        <w:pStyle w:val="ConsPlusNormal"/>
        <w:jc w:val="right"/>
      </w:pPr>
      <w:r>
        <w:t>высшего образования - бакалавриат</w:t>
      </w:r>
    </w:p>
    <w:p w:rsidR="00143CFA" w:rsidRDefault="00143CFA">
      <w:pPr>
        <w:pStyle w:val="ConsPlusNormal"/>
        <w:jc w:val="right"/>
      </w:pPr>
      <w:r>
        <w:t>по направлению подготовки</w:t>
      </w:r>
    </w:p>
    <w:p w:rsidR="00143CFA" w:rsidRDefault="00143CFA">
      <w:pPr>
        <w:pStyle w:val="ConsPlusNormal"/>
        <w:jc w:val="right"/>
      </w:pPr>
      <w:r>
        <w:t>27.03.01 Стандартизация и метрология,</w:t>
      </w:r>
    </w:p>
    <w:p w:rsidR="00143CFA" w:rsidRDefault="00143CFA">
      <w:pPr>
        <w:pStyle w:val="ConsPlusNormal"/>
        <w:jc w:val="right"/>
      </w:pPr>
      <w:r>
        <w:t>утвержденному приказом Министерства</w:t>
      </w:r>
    </w:p>
    <w:p w:rsidR="00143CFA" w:rsidRDefault="00143CFA">
      <w:pPr>
        <w:pStyle w:val="ConsPlusNormal"/>
        <w:jc w:val="right"/>
      </w:pPr>
      <w:r>
        <w:t>науки и высшего образования</w:t>
      </w:r>
    </w:p>
    <w:p w:rsidR="00143CFA" w:rsidRDefault="00143CFA">
      <w:pPr>
        <w:pStyle w:val="ConsPlusNormal"/>
        <w:jc w:val="right"/>
      </w:pPr>
      <w:r>
        <w:t>Российской Федерации</w:t>
      </w:r>
    </w:p>
    <w:p w:rsidR="00143CFA" w:rsidRDefault="00143CFA">
      <w:pPr>
        <w:pStyle w:val="ConsPlusNormal"/>
        <w:jc w:val="right"/>
      </w:pPr>
      <w:r>
        <w:t>от 7 августа 2020 г. N 901</w:t>
      </w: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Title"/>
        <w:jc w:val="center"/>
      </w:pPr>
      <w:bookmarkStart w:id="10" w:name="P284"/>
      <w:bookmarkEnd w:id="10"/>
      <w:r>
        <w:t>ПЕРЕЧЕНЬ</w:t>
      </w:r>
    </w:p>
    <w:p w:rsidR="00143CFA" w:rsidRDefault="00143CFA">
      <w:pPr>
        <w:pStyle w:val="ConsPlusTitle"/>
        <w:jc w:val="center"/>
      </w:pPr>
      <w:r>
        <w:t>ПРОФЕССИОНАЛЬНЫХ СТАНДАРТОВ, СООТВЕТСТВУЮЩИХ</w:t>
      </w:r>
    </w:p>
    <w:p w:rsidR="00143CFA" w:rsidRDefault="00143CF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43CFA" w:rsidRDefault="00143CFA">
      <w:pPr>
        <w:pStyle w:val="ConsPlusTitle"/>
        <w:jc w:val="center"/>
      </w:pPr>
      <w:r>
        <w:t>ПРОГРАММУ БАКАЛАВРИАТА ПО НАПРАВЛЕНИЮ ПОДГОТОВКИ</w:t>
      </w:r>
    </w:p>
    <w:p w:rsidR="00143CFA" w:rsidRDefault="00143CFA">
      <w:pPr>
        <w:pStyle w:val="ConsPlusTitle"/>
        <w:jc w:val="center"/>
      </w:pPr>
      <w:r>
        <w:t>27.03.01 СТАНДАРТИЗАЦИЯ И МЕТРОЛОГИЯ</w:t>
      </w:r>
    </w:p>
    <w:p w:rsidR="00143CFA" w:rsidRDefault="00143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6576"/>
      </w:tblGrid>
      <w:tr w:rsidR="00143CFA">
        <w:tc>
          <w:tcPr>
            <w:tcW w:w="510" w:type="dxa"/>
          </w:tcPr>
          <w:p w:rsidR="00143CFA" w:rsidRDefault="00143C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143CFA" w:rsidRDefault="00143CF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143CFA" w:rsidRDefault="00143CF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43CFA">
        <w:tc>
          <w:tcPr>
            <w:tcW w:w="9070" w:type="dxa"/>
            <w:gridSpan w:val="3"/>
          </w:tcPr>
          <w:p w:rsidR="00143CFA" w:rsidRDefault="00143CFA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143CFA">
        <w:tc>
          <w:tcPr>
            <w:tcW w:w="510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576" w:type="dxa"/>
          </w:tcPr>
          <w:p w:rsidR="00143CFA" w:rsidRDefault="00143C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143CFA">
        <w:tc>
          <w:tcPr>
            <w:tcW w:w="510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143CFA" w:rsidRDefault="00143CFA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576" w:type="dxa"/>
          </w:tcPr>
          <w:p w:rsidR="00143CFA" w:rsidRDefault="00143C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</w:tbl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jc w:val="both"/>
      </w:pPr>
    </w:p>
    <w:p w:rsidR="00143CFA" w:rsidRDefault="00143C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BC6" w:rsidRDefault="00D32BC6"/>
    <w:sectPr w:rsidR="00D32BC6" w:rsidSect="0031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CFA"/>
    <w:rsid w:val="00143CFA"/>
    <w:rsid w:val="00D3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3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1E451E800F9DE3F215663DAD4BD6DE814D60D379ED7FF64633C911B6F44510237F3DBCCC8CF0923D142BDC51079F94B05C0910A721451QExEM" TargetMode="External"/><Relationship Id="rId13" Type="http://schemas.openxmlformats.org/officeDocument/2006/relationships/hyperlink" Target="consultantplus://offline/ref=3AC1E451E800F9DE3F215663DAD4BD6DE815DD0D369DD7FF64633C911B6F44510237F3DBCCC9CC0E2ED142BDC51079F94B05C0910A721451QExEM" TargetMode="External"/><Relationship Id="rId18" Type="http://schemas.openxmlformats.org/officeDocument/2006/relationships/hyperlink" Target="consultantplus://offline/ref=3AC1E451E800F9DE3F215663DAD4BD6DE813D609369CD7FF64633C911B6F44510237F3DBCCC8C90C2FD142BDC51079F94B05C0910A721451QExEM" TargetMode="External"/><Relationship Id="rId26" Type="http://schemas.openxmlformats.org/officeDocument/2006/relationships/hyperlink" Target="consultantplus://offline/ref=3AC1E451E800F9DE3F215663DAD4BD6DEE10DA0D3C9ED7FF64633C911B6F44510237F3DBCCC8CE0D2CD142BDC51079F94B05C0910A721451QEx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C1E451E800F9DE3F215663DAD4BD6DEE10DA0D3C9ED7FF64633C911B6F44510237F3DBCCC8CF0C2CD142BDC51079F94B05C0910A721451QExEM" TargetMode="External"/><Relationship Id="rId7" Type="http://schemas.openxmlformats.org/officeDocument/2006/relationships/hyperlink" Target="consultantplus://offline/ref=3AC1E451E800F9DE3F215663DAD4BD6DE815DD0D369DD7FF64633C911B6F44510237F3DBCCC9CC0E2ED142BDC51079F94B05C0910A721451QExEM" TargetMode="External"/><Relationship Id="rId12" Type="http://schemas.openxmlformats.org/officeDocument/2006/relationships/hyperlink" Target="consultantplus://offline/ref=3AC1E451E800F9DE3F215663DAD4BD6DE813D609369CD7FF64633C911B6F44510237F3DBCCC8C90C2FD142BDC51079F94B05C0910A721451QExEM" TargetMode="External"/><Relationship Id="rId17" Type="http://schemas.openxmlformats.org/officeDocument/2006/relationships/hyperlink" Target="consultantplus://offline/ref=3AC1E451E800F9DE3F215663DAD4BD6DE512D7023E958AF56C3A30931C601B46057EFFDACCC8CF0F218E47A8D44874F8541AC08E167016Q5x0M" TargetMode="External"/><Relationship Id="rId25" Type="http://schemas.openxmlformats.org/officeDocument/2006/relationships/hyperlink" Target="consultantplus://offline/ref=3AC1E451E800F9DE3F215663DAD4BD6DE815D9093799D7FF64633C911B6F44510237F3DBCCC8CA0D22D142BDC51079F94B05C0910A721451QEx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C1E451E800F9DE3F215663DAD4BD6DEE10DA0D3C9ED7FF64633C911B6F44510237F3DBCCC8CE0D2CD142BDC51079F94B05C0910A721451QExEM" TargetMode="External"/><Relationship Id="rId20" Type="http://schemas.openxmlformats.org/officeDocument/2006/relationships/hyperlink" Target="consultantplus://offline/ref=3AC1E451E800F9DE3F215663DAD4BD6DEF19DB0A3997D7FF64633C911B6F44510237F3DBCCCBCD0523D142BDC51079F94B05C0910A721451QExE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1E451E800F9DE3F215663DAD4BD6DE813D609369CD7FF64633C911B6F44510237F3DBCCC8C90C2FD142BDC51079F94B05C0910A721451QExEM" TargetMode="External"/><Relationship Id="rId11" Type="http://schemas.openxmlformats.org/officeDocument/2006/relationships/hyperlink" Target="consultantplus://offline/ref=3AC1E451E800F9DE3F215663DAD4BD6DEF19DB0A3997D7FF64633C911B6F44510237F3DBCCCBCD0523D142BDC51079F94B05C0910A721451QExEM" TargetMode="External"/><Relationship Id="rId24" Type="http://schemas.openxmlformats.org/officeDocument/2006/relationships/hyperlink" Target="consultantplus://offline/ref=3AC1E451E800F9DE3F215663DAD4BD6DE812D7083E9FD7FF64633C911B6F44511037ABD7CCC9D10D2BC414EC83Q4x6M" TargetMode="External"/><Relationship Id="rId5" Type="http://schemas.openxmlformats.org/officeDocument/2006/relationships/hyperlink" Target="consultantplus://offline/ref=3AC1E451E800F9DE3F215663DAD4BD6DEF19DB0A3997D7FF64633C911B6F44510237F3DBCCCBCD0523D142BDC51079F94B05C0910A721451QExEM" TargetMode="External"/><Relationship Id="rId15" Type="http://schemas.openxmlformats.org/officeDocument/2006/relationships/hyperlink" Target="consultantplus://offline/ref=3AC1E451E800F9DE3F215663DAD4BD6DEE10DA0D3C9ED7FF64633C911B6F44510237F3DBCCC8CF082DD142BDC51079F94B05C0910A721451QExEM" TargetMode="External"/><Relationship Id="rId23" Type="http://schemas.openxmlformats.org/officeDocument/2006/relationships/hyperlink" Target="consultantplus://offline/ref=3AC1E451E800F9DE3F215663DAD4BD6DE814DD0E3997D7FF64633C911B6F44511037ABD7CCC9D10D2BC414EC83Q4x6M" TargetMode="External"/><Relationship Id="rId28" Type="http://schemas.openxmlformats.org/officeDocument/2006/relationships/hyperlink" Target="consultantplus://offline/ref=3AC1E451E800F9DE3F215663DAD4BD6DEE13DE033A9AD7FF64633C911B6F44510237F3DBCCC8CF0D2AD142BDC51079F94B05C0910A721451QExEM" TargetMode="External"/><Relationship Id="rId10" Type="http://schemas.openxmlformats.org/officeDocument/2006/relationships/hyperlink" Target="consultantplus://offline/ref=3AC1E451E800F9DE3F215663DAD4BD6DED18D60F3C9AD7FF64633C911B6F44510237F3DBCCC8CF0D2ED142BDC51079F94B05C0910A721451QExEM" TargetMode="External"/><Relationship Id="rId19" Type="http://schemas.openxmlformats.org/officeDocument/2006/relationships/hyperlink" Target="consultantplus://offline/ref=3AC1E451E800F9DE3F215663DAD4BD6DE815DD0D369DD7FF64633C911B6F44510237F3DBCCC9CC0E2ED142BDC51079F94B05C0910A721451QEx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C1E451E800F9DE3F215663DAD4BD6DEF18D7093A9CD7FF64633C911B6F44510237F3DBCCC8CF0B28D142BDC51079F94B05C0910A721451QExEM" TargetMode="External"/><Relationship Id="rId14" Type="http://schemas.openxmlformats.org/officeDocument/2006/relationships/hyperlink" Target="consultantplus://offline/ref=3AC1E451E800F9DE3F215663DAD4BD6DE812D90E3E97D7FF64633C911B6F44510237F3DBCCC8CD0823D142BDC51079F94B05C0910A721451QExEM" TargetMode="External"/><Relationship Id="rId22" Type="http://schemas.openxmlformats.org/officeDocument/2006/relationships/hyperlink" Target="consultantplus://offline/ref=3AC1E451E800F9DE3F215663DAD4BD6DED15D803399ED7FF64633C911B6F44511037ABD7CCC9D10D2BC414EC83Q4x6M" TargetMode="External"/><Relationship Id="rId27" Type="http://schemas.openxmlformats.org/officeDocument/2006/relationships/hyperlink" Target="consultantplus://offline/ref=3AC1E451E800F9DE3F215663DAD4BD6DEE10DB0E3D9AD7FF64633C911B6F44510237F3DBCCC8CF0D2AD142BDC51079F94B05C0910A721451QEx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5591</Words>
  <Characters>31874</Characters>
  <Application>Microsoft Office Word</Application>
  <DocSecurity>0</DocSecurity>
  <Lines>265</Lines>
  <Paragraphs>74</Paragraphs>
  <ScaleCrop>false</ScaleCrop>
  <Company/>
  <LinksUpToDate>false</LinksUpToDate>
  <CharactersWithSpaces>37391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2023-11-01T12:49:00Z</dcterms:created>
  <dcterms:modified xsi:type="dcterms:W3CDTF">2023-11-01T12:49:00Z</dcterms:modified>
</cp:coreProperties>
</file>